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ascii="仿宋_GB2312" w:hAnsi="Times New Roman" w:eastAsia="仿宋_GB2312"/>
          <w:sz w:val="44"/>
          <w:szCs w:val="4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3856990</wp:posOffset>
            </wp:positionH>
            <wp:positionV relativeFrom="paragraph">
              <wp:posOffset>-167640</wp:posOffset>
            </wp:positionV>
            <wp:extent cx="1295400" cy="899795"/>
            <wp:effectExtent l="0" t="0" r="0" b="14605"/>
            <wp:wrapThrough wrapText="bothSides">
              <wp:wrapPolygon>
                <wp:start x="0" y="0"/>
                <wp:lineTo x="0" y="21219"/>
                <wp:lineTo x="21346" y="21219"/>
                <wp:lineTo x="21346" y="0"/>
                <wp:lineTo x="0" y="0"/>
              </wp:wrapPolygon>
            </wp:wrapThrough>
            <wp:docPr id="8" name="图片 1" descr="说明: C:\Documents and Settings\HUANGYR\Local Settings\Temporary Internet Files\Content.IE5\WEJ2DGKY\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说明: C:\Documents and Settings\HUANGYR\Local Settings\Temporary Internet Files\Content.IE5\WEJ2DGKY\logo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541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</w:rPr>
        <w:t>附件：</w:t>
      </w:r>
      <w:r>
        <w:rPr>
          <w:rFonts w:hint="eastAsia" w:ascii="仿宋_GB2312" w:hAnsi="黑体" w:eastAsia="仿宋_GB2312"/>
          <w:sz w:val="28"/>
          <w:szCs w:val="28"/>
        </w:rPr>
        <w:t>报名表</w:t>
      </w:r>
    </w:p>
    <w:p>
      <w:pPr>
        <w:spacing w:line="360" w:lineRule="auto"/>
        <w:jc w:val="right"/>
        <w:rPr>
          <w:rFonts w:ascii="仿宋_GB2312" w:hAnsi="宋体" w:eastAsia="仿宋_GB2312" w:cs="宋体"/>
          <w:b/>
          <w:color w:val="000000"/>
          <w:kern w:val="0"/>
          <w:sz w:val="36"/>
          <w:szCs w:val="30"/>
        </w:rPr>
      </w:pPr>
    </w:p>
    <w:p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2022年度土壤挥发性有机物和环境全氟化合物</w:t>
      </w:r>
      <w:bookmarkStart w:id="0" w:name="_GoBack"/>
      <w:bookmarkEnd w:id="0"/>
      <w:r>
        <w:rPr>
          <w:rFonts w:ascii="方正小标宋简体" w:eastAsia="方正小标宋简体"/>
          <w:sz w:val="30"/>
          <w:szCs w:val="30"/>
        </w:rPr>
        <w:br w:type="textWrapping"/>
      </w:r>
      <w:r>
        <w:rPr>
          <w:rFonts w:hint="eastAsia" w:ascii="方正小标宋简体" w:eastAsia="方正小标宋简体"/>
          <w:sz w:val="30"/>
          <w:szCs w:val="30"/>
        </w:rPr>
        <w:t>检测专项能力验证计划报名表</w:t>
      </w:r>
    </w:p>
    <w:tbl>
      <w:tblPr>
        <w:tblStyle w:val="5"/>
        <w:tblW w:w="9826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828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37" w:type="dxa"/>
            <w:vAlign w:val="center"/>
          </w:tcPr>
          <w:p>
            <w:pPr>
              <w:ind w:left="22" w:leftChars="-104" w:hanging="240" w:hangingChars="86"/>
              <w:jc w:val="center"/>
              <w:rPr>
                <w:rFonts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主办单位</w:t>
            </w:r>
          </w:p>
        </w:tc>
        <w:tc>
          <w:tcPr>
            <w:tcW w:w="8289" w:type="dxa"/>
            <w:vAlign w:val="center"/>
          </w:tcPr>
          <w:p>
            <w:pPr>
              <w:keepNext/>
              <w:jc w:val="center"/>
              <w:outlineLvl w:val="1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4"/>
              </w:rPr>
              <w:t>国家环境分析测试中心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537" w:type="dxa"/>
            <w:vAlign w:val="center"/>
          </w:tcPr>
          <w:p>
            <w:pPr>
              <w:ind w:left="22" w:leftChars="-104" w:hanging="240" w:hangingChars="86"/>
              <w:jc w:val="center"/>
              <w:rPr>
                <w:rFonts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计划名称</w:t>
            </w:r>
          </w:p>
        </w:tc>
        <w:tc>
          <w:tcPr>
            <w:tcW w:w="8289" w:type="dxa"/>
            <w:vAlign w:val="center"/>
          </w:tcPr>
          <w:p>
            <w:pPr>
              <w:keepNext/>
              <w:jc w:val="center"/>
              <w:outlineLvl w:val="1"/>
              <w:rPr>
                <w:rFonts w:ascii="仿宋_GB2312" w:hAnsi="Arial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4"/>
              </w:rPr>
              <w:t>2</w:t>
            </w:r>
            <w:r>
              <w:rPr>
                <w:rFonts w:ascii="仿宋_GB2312" w:eastAsia="仿宋_GB2312"/>
                <w:b/>
                <w:bCs/>
                <w:sz w:val="28"/>
                <w:szCs w:val="24"/>
              </w:rPr>
              <w:t>022</w:t>
            </w:r>
            <w:r>
              <w:rPr>
                <w:rFonts w:hint="eastAsia" w:ascii="仿宋_GB2312" w:eastAsia="仿宋_GB2312"/>
                <w:b/>
                <w:bCs/>
                <w:sz w:val="28"/>
                <w:szCs w:val="24"/>
              </w:rPr>
              <w:t>年度土壤挥发性有机物和环境全氟化合物检测专项能力验证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537" w:type="dxa"/>
            <w:vAlign w:val="center"/>
          </w:tcPr>
          <w:p>
            <w:pPr>
              <w:ind w:left="16" w:leftChars="-3" w:hanging="22" w:hangingChars="8"/>
              <w:jc w:val="center"/>
              <w:rPr>
                <w:rFonts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参加项目</w:t>
            </w:r>
            <w:r>
              <w:rPr>
                <w:rFonts w:ascii="宋体" w:eastAsia="宋体"/>
                <w:sz w:val="28"/>
              </w:rPr>
              <w:br w:type="textWrapping"/>
            </w:r>
            <w:r>
              <w:rPr>
                <w:rFonts w:hint="eastAsia" w:ascii="宋体" w:eastAsia="宋体"/>
                <w:sz w:val="28"/>
              </w:rPr>
              <w:t>和单价</w:t>
            </w:r>
          </w:p>
        </w:tc>
        <w:tc>
          <w:tcPr>
            <w:tcW w:w="8289" w:type="dxa"/>
            <w:vAlign w:val="center"/>
          </w:tcPr>
          <w:p>
            <w:pPr>
              <w:keepNext/>
              <w:jc w:val="left"/>
              <w:outlineLvl w:val="1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hint="eastAsia" w:hAnsi="宋体" w:eastAsia="宋体"/>
                <w:sz w:val="28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土壤VOCs</w:t>
            </w:r>
            <w:r>
              <w:rPr>
                <w:rFonts w:ascii="Times New Roman" w:hAnsi="Times New Roman" w:eastAsia="宋体" w:cs="Times New Roman"/>
                <w:sz w:val="28"/>
              </w:rPr>
              <w:t>样品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：3</w:t>
            </w:r>
            <w:r>
              <w:rPr>
                <w:rFonts w:ascii="Times New Roman" w:hAnsi="Times New Roman" w:eastAsia="宋体" w:cs="Times New Roman"/>
                <w:sz w:val="28"/>
              </w:rPr>
              <w:t>000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 xml:space="preserve">元 </w:t>
            </w:r>
            <w:r>
              <w:rPr>
                <w:rFonts w:ascii="Times New Roman" w:hAnsi="Times New Roman" w:eastAsia="宋体" w:cs="Times New Roman"/>
                <w:sz w:val="28"/>
              </w:rPr>
              <w:t xml:space="preserve"> </w:t>
            </w:r>
            <w:r>
              <w:rPr>
                <w:rFonts w:hint="eastAsia" w:hAnsi="宋体" w:eastAsia="宋体"/>
                <w:sz w:val="28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PFCs溶液</w:t>
            </w:r>
            <w:r>
              <w:rPr>
                <w:rFonts w:ascii="Times New Roman" w:hAnsi="Times New Roman" w:eastAsia="宋体" w:cs="Times New Roman"/>
                <w:sz w:val="28"/>
              </w:rPr>
              <w:t>样品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</w:rPr>
              <w:t>2000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元</w:t>
            </w:r>
          </w:p>
          <w:p>
            <w:pPr>
              <w:keepNext/>
              <w:jc w:val="left"/>
              <w:outlineLvl w:val="1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hAnsi="宋体" w:eastAsia="宋体"/>
                <w:sz w:val="28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PFCs水体</w:t>
            </w:r>
            <w:r>
              <w:rPr>
                <w:rFonts w:ascii="Times New Roman" w:hAnsi="Times New Roman" w:eastAsia="宋体" w:cs="Times New Roman"/>
                <w:sz w:val="28"/>
              </w:rPr>
              <w:t>样品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</w:rPr>
              <w:t>2000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 xml:space="preserve">元  </w:t>
            </w:r>
            <w:r>
              <w:rPr>
                <w:rFonts w:ascii="Times New Roman" w:hAnsi="Times New Roman" w:eastAsia="宋体" w:cs="Times New Roman"/>
                <w:sz w:val="28"/>
              </w:rPr>
              <w:t xml:space="preserve"> </w:t>
            </w:r>
            <w:r>
              <w:rPr>
                <w:rFonts w:hint="eastAsia" w:hAnsi="宋体" w:eastAsia="宋体"/>
                <w:sz w:val="28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PFCs土壤</w:t>
            </w:r>
            <w:r>
              <w:rPr>
                <w:rFonts w:ascii="Times New Roman" w:hAnsi="Times New Roman" w:eastAsia="宋体" w:cs="Times New Roman"/>
                <w:sz w:val="28"/>
              </w:rPr>
              <w:t>样品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</w:rPr>
              <w:t>2000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元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537" w:type="dxa"/>
            <w:vAlign w:val="center"/>
          </w:tcPr>
          <w:p>
            <w:pPr>
              <w:ind w:left="16" w:leftChars="-3" w:hanging="22" w:hangingChars="8"/>
              <w:jc w:val="center"/>
              <w:rPr>
                <w:rFonts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优惠价格</w:t>
            </w:r>
          </w:p>
        </w:tc>
        <w:tc>
          <w:tcPr>
            <w:tcW w:w="8289" w:type="dxa"/>
            <w:vAlign w:val="center"/>
          </w:tcPr>
          <w:p>
            <w:pPr>
              <w:keepNext/>
              <w:jc w:val="left"/>
              <w:outlineLvl w:val="1"/>
              <w:rPr>
                <w:rFonts w:hAnsi="宋体" w:eastAsia="宋体"/>
                <w:sz w:val="28"/>
              </w:rPr>
            </w:pPr>
            <w:r>
              <w:rPr>
                <w:rFonts w:hint="eastAsia" w:hAnsi="宋体" w:eastAsia="宋体"/>
                <w:sz w:val="28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PFCs全部</w:t>
            </w:r>
            <w:r>
              <w:rPr>
                <w:rFonts w:ascii="Times New Roman" w:hAnsi="Times New Roman" w:eastAsia="宋体" w:cs="Times New Roman"/>
                <w:sz w:val="28"/>
              </w:rPr>
              <w:t>样品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</w:rPr>
              <w:t>5000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 xml:space="preserve">元 </w:t>
            </w:r>
            <w:r>
              <w:rPr>
                <w:rFonts w:ascii="Times New Roman" w:hAnsi="Times New Roman" w:eastAsia="宋体" w:cs="Times New Roman"/>
                <w:sz w:val="28"/>
              </w:rPr>
              <w:t xml:space="preserve">  </w:t>
            </w:r>
            <w:r>
              <w:rPr>
                <w:rFonts w:hint="eastAsia" w:hAnsi="宋体" w:eastAsia="宋体"/>
                <w:sz w:val="28"/>
              </w:rPr>
              <w:t>□ 专项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全部</w:t>
            </w:r>
            <w:r>
              <w:rPr>
                <w:rFonts w:ascii="Times New Roman" w:hAnsi="Times New Roman" w:eastAsia="宋体" w:cs="Times New Roman"/>
                <w:sz w:val="28"/>
              </w:rPr>
              <w:t>样品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</w:rPr>
              <w:t>8000</w:t>
            </w:r>
            <w:r>
              <w:rPr>
                <w:rFonts w:hint="eastAsia" w:ascii="Times New Roman" w:hAnsi="Times New Roman" w:eastAsia="宋体" w:cs="Times New Roman"/>
                <w:sz w:val="28"/>
              </w:rPr>
              <w:t>元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26" w:type="dxa"/>
            <w:gridSpan w:val="2"/>
          </w:tcPr>
          <w:p>
            <w:pPr>
              <w:spacing w:before="120" w:after="120"/>
              <w:rPr>
                <w:rFonts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实验室名称：</w:t>
            </w:r>
          </w:p>
          <w:p>
            <w:pPr>
              <w:spacing w:before="120" w:after="120"/>
              <w:rPr>
                <w:rFonts w:ascii="宋体" w:eastAsia="宋体"/>
              </w:rPr>
            </w:pPr>
          </w:p>
          <w:p>
            <w:pPr>
              <w:spacing w:before="120" w:after="120"/>
              <w:rPr>
                <w:rFonts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地址、邮编：</w:t>
            </w:r>
          </w:p>
          <w:p>
            <w:pPr>
              <w:spacing w:before="120" w:after="120"/>
              <w:rPr>
                <w:rFonts w:ascii="宋体" w:eastAsia="宋体"/>
                <w:sz w:val="16"/>
              </w:rPr>
            </w:pPr>
          </w:p>
          <w:p>
            <w:pPr>
              <w:spacing w:line="276" w:lineRule="auto"/>
              <w:rPr>
                <w:rFonts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联系人：</w:t>
            </w:r>
          </w:p>
          <w:p>
            <w:pPr>
              <w:spacing w:line="276" w:lineRule="auto"/>
              <w:rPr>
                <w:rFonts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座机电话：</w:t>
            </w:r>
          </w:p>
          <w:p>
            <w:pPr>
              <w:spacing w:line="276" w:lineRule="auto"/>
              <w:rPr>
                <w:rFonts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联系人手机：</w:t>
            </w:r>
          </w:p>
          <w:p>
            <w:pPr>
              <w:spacing w:line="276" w:lineRule="auto"/>
              <w:rPr>
                <w:rFonts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传真：</w:t>
            </w: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E-Mail：</w:t>
            </w: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b/>
          <w:color w:val="000000"/>
          <w:kern w:val="0"/>
          <w:sz w:val="36"/>
          <w:szCs w:val="30"/>
        </w:rPr>
      </w:pPr>
      <w:r>
        <w:rPr>
          <w:rFonts w:ascii="Times New Roman" w:cs="Times New Roman"/>
          <w:szCs w:val="21"/>
        </w:rPr>
        <w:t>备注：请报名实验室填写完毕后发至电子邮箱：</w:t>
      </w:r>
      <w:r>
        <w:fldChar w:fldCharType="begin"/>
      </w:r>
      <w:r>
        <w:instrText xml:space="preserve"> HYPERLINK "mailto:guojing@edcmep.org.cn" </w:instrText>
      </w:r>
      <w:r>
        <w:fldChar w:fldCharType="separate"/>
      </w:r>
      <w:r>
        <w:rPr>
          <w:rStyle w:val="7"/>
        </w:rPr>
        <w:t>guojing</w:t>
      </w:r>
      <w:r>
        <w:rPr>
          <w:rStyle w:val="7"/>
          <w:rFonts w:ascii="Times New Roman" w:hAnsi="Times New Roman" w:cs="Times New Roman"/>
        </w:rPr>
        <w:t>@edcmep.org.cn</w:t>
      </w:r>
      <w:r>
        <w:rPr>
          <w:rStyle w:val="7"/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。</w:t>
      </w:r>
      <w:r>
        <w:rPr>
          <w:rFonts w:ascii="Times New Roman" w:cs="Times New Roman"/>
          <w:szCs w:val="21"/>
        </w:rPr>
        <w:t>其他未及事宜，请及时与国家环境分析测试中心联系，联系电话：（</w:t>
      </w:r>
      <w:r>
        <w:rPr>
          <w:rFonts w:ascii="Times New Roman" w:hAnsi="Times New Roman" w:cs="Times New Roman"/>
          <w:szCs w:val="21"/>
        </w:rPr>
        <w:t>010</w:t>
      </w:r>
      <w:r>
        <w:rPr>
          <w:rFonts w:asci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84665748</w:t>
      </w:r>
      <w:r>
        <w:rPr>
          <w:rFonts w:ascii="Times New Roman" w:cs="Times New Roman"/>
          <w:szCs w:val="21"/>
        </w:rPr>
        <w:t>，联系人：</w:t>
      </w:r>
      <w:r>
        <w:rPr>
          <w:rFonts w:hint="eastAsia" w:ascii="Times New Roman" w:cs="Times New Roman"/>
          <w:szCs w:val="21"/>
        </w:rPr>
        <w:t>刘承友，郭婧</w:t>
      </w:r>
    </w:p>
    <w:p>
      <w:pPr>
        <w:jc w:val="lef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0ZTMwYTNmOGUyNDYyNzJlZmRhN2MzNjA0ODY4MjkifQ=="/>
  </w:docVars>
  <w:rsids>
    <w:rsidRoot w:val="006F34C1"/>
    <w:rsid w:val="00012A09"/>
    <w:rsid w:val="000A19CF"/>
    <w:rsid w:val="000F1F72"/>
    <w:rsid w:val="001269E0"/>
    <w:rsid w:val="00156A76"/>
    <w:rsid w:val="00185A77"/>
    <w:rsid w:val="00242CD3"/>
    <w:rsid w:val="002F34A6"/>
    <w:rsid w:val="00350D75"/>
    <w:rsid w:val="003B3C8D"/>
    <w:rsid w:val="0041594B"/>
    <w:rsid w:val="005E56EC"/>
    <w:rsid w:val="006114A1"/>
    <w:rsid w:val="006B1C3A"/>
    <w:rsid w:val="006F34C1"/>
    <w:rsid w:val="00790CF3"/>
    <w:rsid w:val="007B33C4"/>
    <w:rsid w:val="008824B3"/>
    <w:rsid w:val="00891834"/>
    <w:rsid w:val="008F22A6"/>
    <w:rsid w:val="00A16792"/>
    <w:rsid w:val="00A60D70"/>
    <w:rsid w:val="00A90AC2"/>
    <w:rsid w:val="00AD4826"/>
    <w:rsid w:val="00B9283A"/>
    <w:rsid w:val="00BE1676"/>
    <w:rsid w:val="00CB77A7"/>
    <w:rsid w:val="00D62B22"/>
    <w:rsid w:val="00D975A7"/>
    <w:rsid w:val="00DA126A"/>
    <w:rsid w:val="00DA33CE"/>
    <w:rsid w:val="00EB3BB3"/>
    <w:rsid w:val="00F16C44"/>
    <w:rsid w:val="00FF7A29"/>
    <w:rsid w:val="451B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321</Characters>
  <Lines>2</Lines>
  <Paragraphs>1</Paragraphs>
  <TotalTime>1</TotalTime>
  <ScaleCrop>false</ScaleCrop>
  <LinksUpToDate>false</LinksUpToDate>
  <CharactersWithSpaces>335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2022-09-02T02:16:00Z</dcterms:created>
  <dc:creator>张 利飞</dc:creator>
  <cp:lastModifiedBy>刘岩</cp:lastModifiedBy>
  <cp:lastPrinted>2022-08-26T01:00:00Z</cp:lastPrinted>
  <dcterms:modified xsi:type="dcterms:W3CDTF">2022-09-02T03:11:20Z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48DC935FFB4E4BA8A6898097C675B53E</vt:lpwstr>
  </property>
</Properties>
</file>