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评分办法</w:t>
      </w:r>
    </w:p>
    <w:bookmarkEnd w:id="0"/>
    <w:tbl>
      <w:tblPr>
        <w:tblStyle w:val="10"/>
        <w:tblW w:w="54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88"/>
        <w:gridCol w:w="6683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tblHeader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序号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项目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评审标准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000" w:type="pct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both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一、价格部分（1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0</w:t>
            </w:r>
            <w:r>
              <w:rPr>
                <w:rFonts w:ascii="宋体" w:hAnsi="宋体"/>
                <w:b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446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计算方法=（评标基准价/</w:t>
            </w:r>
            <w:r>
              <w:rPr>
                <w:rFonts w:hint="eastAsia" w:ascii="宋体" w:hAnsi="宋体"/>
                <w:sz w:val="22"/>
                <w:szCs w:val="22"/>
                <w:lang w:val="en-US" w:eastAsia="zh-Hans"/>
              </w:rPr>
              <w:t>申报单位</w:t>
            </w:r>
            <w:r>
              <w:rPr>
                <w:rFonts w:ascii="宋体" w:hAnsi="宋体"/>
                <w:sz w:val="22"/>
                <w:szCs w:val="22"/>
              </w:rPr>
              <w:t>的投标</w:t>
            </w:r>
            <w:r>
              <w:rPr>
                <w:rFonts w:hint="eastAsia" w:ascii="宋体" w:hAnsi="宋体"/>
                <w:sz w:val="22"/>
                <w:szCs w:val="22"/>
              </w:rPr>
              <w:t>报</w:t>
            </w:r>
            <w:r>
              <w:rPr>
                <w:rFonts w:ascii="宋体" w:hAnsi="宋体"/>
                <w:sz w:val="22"/>
                <w:szCs w:val="22"/>
              </w:rPr>
              <w:t>价）×10</w:t>
            </w:r>
          </w:p>
          <w:p>
            <w:pPr>
              <w:pStyle w:val="23"/>
              <w:spacing w:line="360" w:lineRule="auto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评标基准价：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以满足招标文件要求且投标价格最低的投标报价为评标基准价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10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二、商务部分（</w:t>
            </w:r>
            <w:r>
              <w:rPr>
                <w:rFonts w:hint="default" w:ascii="宋体" w:hAnsi="宋体"/>
                <w:b/>
                <w:sz w:val="22"/>
                <w:szCs w:val="22"/>
              </w:rPr>
              <w:t>1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5</w:t>
            </w:r>
            <w:r>
              <w:rPr>
                <w:rFonts w:ascii="宋体" w:hAnsi="宋体"/>
                <w:b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单位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资质 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4"/>
              <w:spacing w:before="20" w:line="278" w:lineRule="auto"/>
              <w:ind w:left="108" w:right="98"/>
              <w:jc w:val="both"/>
              <w:rPr>
                <w:rFonts w:hint="default" w:eastAsia="宋体"/>
                <w:b/>
                <w:sz w:val="22"/>
                <w:szCs w:val="22"/>
                <w:lang w:eastAsia="zh-Hans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申报单位具有双软企业、高新技术企业、计算机信息系统集成等行业资质认定，具有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3项及以上得5分，具有1项及以上得2分，无资质</w:t>
            </w:r>
            <w:r>
              <w:rPr>
                <w:rFonts w:hint="eastAsia" w:eastAsia="宋体"/>
                <w:sz w:val="22"/>
                <w:szCs w:val="22"/>
                <w:lang w:val="en-US" w:eastAsia="zh-Hans"/>
              </w:rPr>
              <w:t>得</w:t>
            </w:r>
            <w:r>
              <w:rPr>
                <w:rFonts w:hint="default" w:eastAsia="宋体"/>
                <w:sz w:val="22"/>
                <w:szCs w:val="22"/>
                <w:lang w:eastAsia="zh-Hans"/>
              </w:rPr>
              <w:t>0</w:t>
            </w:r>
            <w:r>
              <w:rPr>
                <w:rFonts w:hint="eastAsia" w:eastAsia="宋体"/>
                <w:sz w:val="22"/>
                <w:szCs w:val="22"/>
                <w:lang w:val="en-US" w:eastAsia="zh-Hans"/>
              </w:rPr>
              <w:t>分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项目 </w:t>
            </w:r>
            <w:r>
              <w:rPr>
                <w:rFonts w:ascii="宋体" w:hAnsi="宋体"/>
                <w:sz w:val="22"/>
                <w:szCs w:val="22"/>
              </w:rPr>
              <w:t>业绩</w:t>
            </w:r>
          </w:p>
        </w:tc>
        <w:tc>
          <w:tcPr>
            <w:tcW w:w="361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4"/>
              <w:spacing w:before="20" w:line="278" w:lineRule="auto"/>
              <w:ind w:left="108" w:right="98"/>
              <w:jc w:val="both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申报单位</w:t>
            </w:r>
            <w:r>
              <w:rPr>
                <w:rFonts w:hint="eastAsia"/>
                <w:sz w:val="22"/>
                <w:szCs w:val="22"/>
                <w:lang w:val="en-US" w:eastAsia="zh-Hans"/>
              </w:rPr>
              <w:t>或其关联公司参与过</w:t>
            </w:r>
            <w:r>
              <w:rPr>
                <w:rFonts w:hint="eastAsia"/>
                <w:sz w:val="22"/>
                <w:szCs w:val="22"/>
              </w:rPr>
              <w:t>国家部委单位的</w:t>
            </w:r>
            <w:r>
              <w:rPr>
                <w:rFonts w:hint="eastAsia"/>
                <w:sz w:val="22"/>
                <w:szCs w:val="22"/>
                <w:lang w:eastAsia="zh-CN"/>
              </w:rPr>
              <w:t>相关</w:t>
            </w:r>
            <w:r>
              <w:rPr>
                <w:rFonts w:hint="eastAsia"/>
                <w:sz w:val="22"/>
                <w:szCs w:val="22"/>
              </w:rPr>
              <w:t>项目合作经验，2</w:t>
            </w:r>
            <w:r>
              <w:rPr>
                <w:sz w:val="22"/>
                <w:szCs w:val="22"/>
              </w:rPr>
              <w:t>020</w:t>
            </w:r>
            <w:r>
              <w:rPr>
                <w:rFonts w:hint="eastAsia"/>
                <w:sz w:val="22"/>
                <w:szCs w:val="22"/>
              </w:rPr>
              <w:t>年至今有与国家部委项目建设合作成功案例，</w:t>
            </w:r>
            <w:r>
              <w:rPr>
                <w:rFonts w:hint="eastAsia"/>
                <w:color w:val="000000"/>
                <w:sz w:val="22"/>
                <w:szCs w:val="22"/>
                <w:lang w:eastAsia="zh-CN" w:bidi="ar"/>
              </w:rPr>
              <w:t>每提供1个得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/>
                <w:color w:val="000000"/>
                <w:sz w:val="22"/>
                <w:szCs w:val="22"/>
                <w:lang w:eastAsia="zh-CN" w:bidi="ar"/>
              </w:rPr>
              <w:t>分，最多得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 w:bidi="ar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  <w:lang w:eastAsia="zh-CN" w:bidi="ar"/>
              </w:rPr>
              <w:t>分（需提供加盖公章的合同首页）</w:t>
            </w:r>
          </w:p>
        </w:tc>
        <w:tc>
          <w:tcPr>
            <w:tcW w:w="53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60" w:after="6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b/>
                <w:sz w:val="22"/>
                <w:szCs w:val="22"/>
              </w:rPr>
              <w:t>三、技术部分（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5</w:t>
            </w:r>
            <w:r>
              <w:rPr>
                <w:rFonts w:hint="default" w:ascii="宋体" w:hAnsi="宋体"/>
                <w:b/>
                <w:sz w:val="22"/>
                <w:szCs w:val="22"/>
              </w:rPr>
              <w:t>0</w:t>
            </w:r>
            <w:r>
              <w:rPr>
                <w:rFonts w:ascii="宋体" w:hAnsi="宋体"/>
                <w:b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3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需求</w:t>
            </w:r>
          </w:p>
          <w:p>
            <w:pPr>
              <w:spacing w:before="60" w:after="60"/>
              <w:jc w:val="center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分析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对项目的相关政策、背景、目标、任务、业务与技术需求及整体设计要求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的理解分析准确深入，得1</w:t>
            </w:r>
            <w:r>
              <w:rPr>
                <w:rFonts w:hint="default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分。</w:t>
            </w:r>
          </w:p>
          <w:p>
            <w:pPr>
              <w:spacing w:before="60" w:after="60"/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对项目的相关政策、背景、目标、任务、业务与技术需求及整体设计要求的理解分析不够准确深入，得5分。</w:t>
            </w:r>
          </w:p>
          <w:p>
            <w:pPr>
              <w:spacing w:before="60" w:after="6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对项目的相关政策、背景、目标、任务、业务与技术需求及整体设计要求的理解错误，得0分。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8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系统总体设计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Arial"/>
                <w:color w:val="0D0D0D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对本项目总体规划、建设内容以及</w:t>
            </w:r>
            <w:r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  <w:t>系统架构</w:t>
            </w: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的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设计方案合理、完整、可行，得</w:t>
            </w:r>
            <w:r>
              <w:rPr>
                <w:rFonts w:hint="default" w:ascii="宋体" w:hAnsi="宋体" w:cs="Arial"/>
                <w:color w:val="0D0D0D"/>
                <w:sz w:val="22"/>
                <w:szCs w:val="22"/>
              </w:rPr>
              <w:t>20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分。</w:t>
            </w:r>
          </w:p>
          <w:p>
            <w:pPr>
              <w:jc w:val="both"/>
              <w:rPr>
                <w:rFonts w:ascii="宋体" w:hAnsi="宋体" w:cs="Arial"/>
                <w:color w:val="0D0D0D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对本项目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总体规划、建设内容</w:t>
            </w: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以及</w:t>
            </w:r>
            <w:r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  <w:t>系统架构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的设计方案涵盖内容不全，可操作性不强，得1</w:t>
            </w:r>
            <w:r>
              <w:rPr>
                <w:rFonts w:hint="default" w:ascii="宋体" w:hAnsi="宋体" w:cs="Arial"/>
                <w:color w:val="0D0D0D"/>
                <w:sz w:val="22"/>
                <w:szCs w:val="22"/>
              </w:rPr>
              <w:t>0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分。</w:t>
            </w:r>
          </w:p>
          <w:p>
            <w:pPr>
              <w:spacing w:line="276" w:lineRule="auto"/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对本项目</w:t>
            </w:r>
            <w:r>
              <w:rPr>
                <w:rFonts w:hint="eastAsia" w:cs="Arial"/>
                <w:color w:val="0D0D0D"/>
                <w:sz w:val="22"/>
                <w:szCs w:val="22"/>
              </w:rPr>
              <w:t>总体规划、建设内容</w:t>
            </w:r>
            <w:r>
              <w:rPr>
                <w:rFonts w:hint="eastAsia"/>
                <w:color w:val="0D0D0D"/>
                <w:sz w:val="22"/>
                <w:szCs w:val="22"/>
              </w:rPr>
              <w:t>以及</w:t>
            </w:r>
            <w:r>
              <w:rPr>
                <w:color w:val="0D0D0D"/>
                <w:sz w:val="22"/>
                <w:szCs w:val="22"/>
              </w:rPr>
              <w:t>系统架构</w:t>
            </w:r>
            <w:r>
              <w:rPr>
                <w:rFonts w:hint="eastAsia" w:cs="Arial"/>
                <w:color w:val="0D0D0D"/>
                <w:sz w:val="22"/>
                <w:szCs w:val="22"/>
              </w:rPr>
              <w:t>的设计方案不可行，不能理解设计需求，得0分。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2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>4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功能</w:t>
            </w:r>
          </w:p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设计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0D0D0D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本项目</w:t>
            </w:r>
            <w:r>
              <w:rPr>
                <w:rFonts w:hint="eastAsia"/>
                <w:color w:val="0D0D0D"/>
                <w:sz w:val="22"/>
                <w:szCs w:val="22"/>
              </w:rPr>
              <w:t>系统建设方案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设计和系统中各个功能模块原型设计合理、完整、可行，能满足项目要求，得</w:t>
            </w:r>
            <w:r>
              <w:rPr>
                <w:rFonts w:hint="default" w:ascii="宋体" w:hAnsi="宋体" w:cs="Arial"/>
                <w:color w:val="0D0D0D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分。</w:t>
            </w:r>
          </w:p>
          <w:p>
            <w:pPr>
              <w:jc w:val="both"/>
              <w:rPr>
                <w:rFonts w:ascii="宋体" w:hAnsi="宋体" w:cs="Arial"/>
                <w:color w:val="0D0D0D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本项目</w:t>
            </w:r>
            <w:r>
              <w:rPr>
                <w:rFonts w:hint="eastAsia"/>
                <w:color w:val="0D0D0D"/>
                <w:sz w:val="22"/>
                <w:szCs w:val="22"/>
              </w:rPr>
              <w:t>系统建设方案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设计和系统中各个功能模块原型设计涵盖内容不全，可操作性不强，得</w:t>
            </w:r>
            <w:r>
              <w:rPr>
                <w:rFonts w:ascii="宋体" w:hAnsi="宋体" w:cs="Arial"/>
                <w:color w:val="0D0D0D"/>
                <w:sz w:val="22"/>
                <w:szCs w:val="22"/>
              </w:rPr>
              <w:t>1</w:t>
            </w:r>
            <w:r>
              <w:rPr>
                <w:rFonts w:hint="default" w:ascii="宋体" w:hAnsi="宋体" w:cs="Arial"/>
                <w:color w:val="0D0D0D"/>
                <w:sz w:val="22"/>
                <w:szCs w:val="22"/>
              </w:rPr>
              <w:t>0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分。</w:t>
            </w:r>
          </w:p>
          <w:p>
            <w:pPr>
              <w:spacing w:before="60" w:after="60"/>
              <w:jc w:val="both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D0D0D"/>
                <w:kern w:val="0"/>
                <w:sz w:val="22"/>
                <w:szCs w:val="22"/>
              </w:rPr>
              <w:t>本项目</w:t>
            </w:r>
            <w:r>
              <w:rPr>
                <w:rFonts w:hint="eastAsia"/>
                <w:color w:val="0D0D0D"/>
                <w:sz w:val="22"/>
                <w:szCs w:val="22"/>
              </w:rPr>
              <w:t>系统建设方案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设计和系统中各个功能模块原型设计不可行，不能理解设计需求，得0分。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left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四、服务部分（</w:t>
            </w:r>
            <w:r>
              <w:rPr>
                <w:rFonts w:ascii="宋体" w:hAnsi="宋体"/>
                <w:b/>
                <w:sz w:val="22"/>
                <w:szCs w:val="22"/>
              </w:rPr>
              <w:t>2</w:t>
            </w:r>
            <w:r>
              <w:rPr>
                <w:rFonts w:hint="eastAsia"/>
                <w:b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 w:val="22"/>
                <w:szCs w:val="22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8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项目实施方案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开发人员配备、分工合理，实施计划和进度安排合理，工期进度计划详实，安全措施、应急预案完善，得</w:t>
            </w:r>
            <w:r>
              <w:rPr>
                <w:rFonts w:hint="default"/>
                <w:color w:val="0D0D0D"/>
                <w:sz w:val="22"/>
                <w:szCs w:val="22"/>
              </w:rPr>
              <w:t>1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/>
                <w:color w:val="0D0D0D"/>
                <w:sz w:val="22"/>
                <w:szCs w:val="22"/>
              </w:rPr>
              <w:t>分；</w:t>
            </w:r>
          </w:p>
          <w:p>
            <w:pPr>
              <w:widowControl/>
              <w:jc w:val="both"/>
              <w:rPr>
                <w:color w:val="0D0D0D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开发人员配备、分工基本合理，实施计划和进度安排基本合理，工期进度计划较详实，安全措施、应急预案基本完善，得</w:t>
            </w:r>
            <w:r>
              <w:rPr>
                <w:rFonts w:hint="default"/>
                <w:color w:val="0D0D0D"/>
                <w:sz w:val="22"/>
                <w:szCs w:val="22"/>
              </w:rPr>
              <w:t>5</w:t>
            </w:r>
            <w:r>
              <w:rPr>
                <w:rFonts w:hint="eastAsia"/>
                <w:color w:val="0D0D0D"/>
                <w:sz w:val="22"/>
                <w:szCs w:val="22"/>
              </w:rPr>
              <w:t>分；</w:t>
            </w:r>
          </w:p>
          <w:p>
            <w:pPr>
              <w:spacing w:line="276" w:lineRule="auto"/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开发人员配备、分工安排不合理，实施计划和进度安排不合理，工期进度计划、安全措施和应急预案不详实，</w:t>
            </w:r>
            <w:r>
              <w:rPr>
                <w:rFonts w:hint="eastAsia" w:ascii="宋体" w:hAnsi="宋体" w:cs="Arial"/>
                <w:color w:val="0D0D0D"/>
                <w:sz w:val="22"/>
                <w:szCs w:val="22"/>
              </w:rPr>
              <w:t>得0分</w:t>
            </w:r>
            <w:r>
              <w:rPr>
                <w:rFonts w:hint="eastAsia"/>
                <w:color w:val="0D0D0D"/>
                <w:sz w:val="22"/>
                <w:szCs w:val="22"/>
              </w:rPr>
              <w:t>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6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  <w:lang w:eastAsia="zh-CN" w:bidi="ar"/>
              </w:rPr>
              <w:t>项目团队要求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both"/>
              <w:rPr>
                <w:rFonts w:hint="eastAsia"/>
                <w:color w:val="0D0D0D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项目经理具有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color w:val="0D0D0D"/>
                <w:sz w:val="22"/>
                <w:szCs w:val="22"/>
              </w:rPr>
              <w:t>年以上（含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/>
                <w:color w:val="0D0D0D"/>
                <w:sz w:val="22"/>
                <w:szCs w:val="22"/>
              </w:rPr>
              <w:t>年）</w:t>
            </w:r>
            <w:r>
              <w:rPr>
                <w:rFonts w:hint="eastAsia"/>
                <w:color w:val="0D0D0D"/>
                <w:sz w:val="22"/>
                <w:szCs w:val="22"/>
                <w:lang w:eastAsia="zh-CN"/>
              </w:rPr>
              <w:t>相关软件系统开发</w:t>
            </w:r>
            <w:r>
              <w:rPr>
                <w:rFonts w:hint="eastAsia"/>
                <w:color w:val="0D0D0D"/>
                <w:sz w:val="22"/>
                <w:szCs w:val="22"/>
              </w:rPr>
              <w:t>项目经验，满足得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color w:val="0D0D0D"/>
                <w:sz w:val="22"/>
                <w:szCs w:val="22"/>
              </w:rPr>
              <w:t>分，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2年以上不足3年得3分，不满2年</w:t>
            </w:r>
            <w:r>
              <w:rPr>
                <w:rFonts w:hint="eastAsia"/>
                <w:color w:val="0D0D0D"/>
                <w:sz w:val="22"/>
                <w:szCs w:val="22"/>
              </w:rPr>
              <w:t>得0分；</w:t>
            </w:r>
          </w:p>
          <w:p>
            <w:pPr>
              <w:widowControl/>
              <w:jc w:val="both"/>
              <w:rPr>
                <w:rFonts w:hint="eastAsia"/>
                <w:color w:val="0D0D0D"/>
                <w:sz w:val="22"/>
                <w:szCs w:val="22"/>
              </w:rPr>
            </w:pPr>
            <w:r>
              <w:rPr>
                <w:rFonts w:hint="eastAsia"/>
                <w:color w:val="0D0D0D"/>
                <w:sz w:val="22"/>
                <w:szCs w:val="22"/>
              </w:rPr>
              <w:t>项目组成员中不少于4人（含）具有相关软件系统开发经验，满足得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/>
                <w:color w:val="0D0D0D"/>
                <w:sz w:val="22"/>
                <w:szCs w:val="22"/>
              </w:rPr>
              <w:t>分，不足4人得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/>
                <w:color w:val="0D0D0D"/>
                <w:sz w:val="22"/>
                <w:szCs w:val="22"/>
              </w:rPr>
              <w:t>分，否则得0分。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default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0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4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售后服务要求</w:t>
            </w:r>
          </w:p>
        </w:tc>
        <w:tc>
          <w:tcPr>
            <w:tcW w:w="36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0D0D0D"/>
                <w:sz w:val="22"/>
                <w:szCs w:val="22"/>
              </w:rPr>
            </w:pPr>
            <w:r>
              <w:rPr>
                <w:rFonts w:hint="eastAsia" w:eastAsia="宋体"/>
                <w:color w:val="0D0D0D"/>
                <w:sz w:val="22"/>
                <w:szCs w:val="22"/>
              </w:rPr>
              <w:t>售后服务体系完整、切实可行，出现故障后响应时间短，处理流程具体合理、及时有效，得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eastAsia="宋体"/>
                <w:color w:val="0D0D0D"/>
                <w:sz w:val="22"/>
                <w:szCs w:val="22"/>
              </w:rPr>
              <w:t>分；</w:t>
            </w:r>
          </w:p>
          <w:p>
            <w:pPr>
              <w:jc w:val="both"/>
              <w:rPr>
                <w:rFonts w:hint="eastAsia" w:eastAsia="宋体"/>
                <w:color w:val="0D0D0D"/>
                <w:sz w:val="22"/>
                <w:szCs w:val="22"/>
              </w:rPr>
            </w:pPr>
            <w:r>
              <w:rPr>
                <w:rFonts w:hint="eastAsia" w:eastAsia="宋体"/>
                <w:color w:val="0D0D0D"/>
                <w:sz w:val="22"/>
                <w:szCs w:val="22"/>
              </w:rPr>
              <w:t>售后服务体系较完整、较为切实可行，出现故障后响应时间较短，处理流程比较合理、有效，得</w:t>
            </w:r>
            <w:r>
              <w:rPr>
                <w:rFonts w:hint="eastAsia"/>
                <w:color w:val="0D0D0D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eastAsia="宋体"/>
                <w:color w:val="0D0D0D"/>
                <w:sz w:val="22"/>
                <w:szCs w:val="22"/>
              </w:rPr>
              <w:t>分；</w:t>
            </w:r>
          </w:p>
          <w:p>
            <w:pPr>
              <w:jc w:val="both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eastAsia="宋体"/>
                <w:color w:val="0D0D0D"/>
                <w:sz w:val="22"/>
                <w:szCs w:val="22"/>
              </w:rPr>
              <w:t>售后服务体系一般，出现故障后响应时间长，处理流程慢，得0分。</w:t>
            </w:r>
          </w:p>
        </w:tc>
        <w:tc>
          <w:tcPr>
            <w:tcW w:w="5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60" w:after="60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2"/>
                <w:szCs w:val="22"/>
              </w:rPr>
              <w:t>分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/>
    <w:p>
      <w:pPr>
        <w:rPr>
          <w:lang w:eastAsia="zh-Han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8FE68269-AD12-4FAE-B85F-380F4CD6063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C0BB43C-AD07-43D1-81B4-60150733040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  <w:embedRegular r:id="rId3" w:fontKey="{1F4AB6AB-6FD2-4EB5-945C-4906778129B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FB0174C9-ADEB-451E-94C8-C238C9A79B2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E697E3FE-3981-4BD9-A03F-1F19B761C9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23838898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sz w:val="21"/>
                                  <w:szCs w:val="21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23838898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sz w:val="21"/>
                            <w:szCs w:val="21"/>
                            <w:lang w:val="zh-CN"/>
                          </w:rPr>
                          <w:t>6</w: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xYWEwNTNhMzgxNDRiYzFiMDJlMDZlN2NmMDk3YzEifQ=="/>
  </w:docVars>
  <w:rsids>
    <w:rsidRoot w:val="002E4201"/>
    <w:rsid w:val="000A1156"/>
    <w:rsid w:val="001259CC"/>
    <w:rsid w:val="001B1C57"/>
    <w:rsid w:val="001F4188"/>
    <w:rsid w:val="00203958"/>
    <w:rsid w:val="00217D64"/>
    <w:rsid w:val="00227C62"/>
    <w:rsid w:val="002E4201"/>
    <w:rsid w:val="003D686E"/>
    <w:rsid w:val="003F5C6D"/>
    <w:rsid w:val="00450C58"/>
    <w:rsid w:val="0047250F"/>
    <w:rsid w:val="004F639B"/>
    <w:rsid w:val="005046B8"/>
    <w:rsid w:val="0055518B"/>
    <w:rsid w:val="00571A25"/>
    <w:rsid w:val="005806DA"/>
    <w:rsid w:val="005B1AC0"/>
    <w:rsid w:val="005D26BB"/>
    <w:rsid w:val="006C2C0C"/>
    <w:rsid w:val="007544F3"/>
    <w:rsid w:val="00765405"/>
    <w:rsid w:val="007B1681"/>
    <w:rsid w:val="008E46E2"/>
    <w:rsid w:val="008F3ED3"/>
    <w:rsid w:val="00915A39"/>
    <w:rsid w:val="0093548D"/>
    <w:rsid w:val="00A55656"/>
    <w:rsid w:val="00A7065A"/>
    <w:rsid w:val="00B9572C"/>
    <w:rsid w:val="00BB0B6D"/>
    <w:rsid w:val="00C67AC6"/>
    <w:rsid w:val="00D71DCE"/>
    <w:rsid w:val="00D83824"/>
    <w:rsid w:val="00E87FB7"/>
    <w:rsid w:val="00F4037C"/>
    <w:rsid w:val="00F713F5"/>
    <w:rsid w:val="00FE5FF4"/>
    <w:rsid w:val="03F95D37"/>
    <w:rsid w:val="046E3572"/>
    <w:rsid w:val="0F0E2335"/>
    <w:rsid w:val="104B4477"/>
    <w:rsid w:val="10C07071"/>
    <w:rsid w:val="1105322F"/>
    <w:rsid w:val="13F9338E"/>
    <w:rsid w:val="14887A48"/>
    <w:rsid w:val="14E349BF"/>
    <w:rsid w:val="1736765B"/>
    <w:rsid w:val="17E36667"/>
    <w:rsid w:val="1A534654"/>
    <w:rsid w:val="1F4869D2"/>
    <w:rsid w:val="24C763E7"/>
    <w:rsid w:val="255121C6"/>
    <w:rsid w:val="26375B58"/>
    <w:rsid w:val="29101FBD"/>
    <w:rsid w:val="2A2B74CE"/>
    <w:rsid w:val="2AE56612"/>
    <w:rsid w:val="31B051C2"/>
    <w:rsid w:val="32295D33"/>
    <w:rsid w:val="3C177044"/>
    <w:rsid w:val="3F816E33"/>
    <w:rsid w:val="41DD4BFB"/>
    <w:rsid w:val="427B5550"/>
    <w:rsid w:val="49FF9FB5"/>
    <w:rsid w:val="4CA3506E"/>
    <w:rsid w:val="50A512CC"/>
    <w:rsid w:val="51A451BA"/>
    <w:rsid w:val="544B3D8C"/>
    <w:rsid w:val="5D74787F"/>
    <w:rsid w:val="6605118B"/>
    <w:rsid w:val="69B92521"/>
    <w:rsid w:val="6DFB2AE1"/>
    <w:rsid w:val="711357CA"/>
    <w:rsid w:val="7187D844"/>
    <w:rsid w:val="75E43373"/>
    <w:rsid w:val="7C343BD5"/>
    <w:rsid w:val="7F652536"/>
    <w:rsid w:val="F79D8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/>
      <w:spacing w:line="360" w:lineRule="auto"/>
      <w:ind w:firstLine="420" w:firstLineChars="200"/>
      <w:jc w:val="both"/>
      <w:textAlignment w:val="auto"/>
    </w:pPr>
    <w:rPr>
      <w:rFonts w:ascii="Calibri" w:hAnsi="Calibri" w:eastAsia="楷体" w:cs="Times New Roman"/>
      <w:kern w:val="2"/>
      <w:szCs w:val="24"/>
    </w:rPr>
  </w:style>
  <w:style w:type="paragraph" w:styleId="3">
    <w:name w:val="Body Text"/>
    <w:basedOn w:val="1"/>
    <w:link w:val="17"/>
    <w:qFormat/>
    <w:uiPriority w:val="1"/>
    <w:rPr>
      <w:sz w:val="32"/>
      <w:szCs w:val="32"/>
    </w:rPr>
  </w:style>
  <w:style w:type="paragraph" w:styleId="4">
    <w:name w:val="Body Text Indent"/>
    <w:basedOn w:val="1"/>
    <w:link w:val="19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18"/>
    <w:qFormat/>
    <w:uiPriority w:val="10"/>
    <w:pPr>
      <w:ind w:left="1411" w:right="1714"/>
      <w:jc w:val="center"/>
    </w:pPr>
    <w:rPr>
      <w:sz w:val="96"/>
      <w:szCs w:val="96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line number"/>
    <w:basedOn w:val="12"/>
    <w:semiHidden/>
    <w:unhideWhenUsed/>
    <w:qFormat/>
    <w:uiPriority w:val="99"/>
  </w:style>
  <w:style w:type="character" w:customStyle="1" w:styleId="15">
    <w:name w:val="页眉 Char"/>
    <w:basedOn w:val="12"/>
    <w:link w:val="8"/>
    <w:qFormat/>
    <w:uiPriority w:val="99"/>
    <w:rPr>
      <w:rFonts w:ascii="仿宋_GB2312"/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rFonts w:ascii="仿宋_GB2312"/>
      <w:sz w:val="18"/>
      <w:szCs w:val="18"/>
    </w:rPr>
  </w:style>
  <w:style w:type="character" w:customStyle="1" w:styleId="17">
    <w:name w:val="正文文本 Char"/>
    <w:basedOn w:val="12"/>
    <w:link w:val="3"/>
    <w:qFormat/>
    <w:uiPriority w:val="1"/>
    <w:rPr>
      <w:rFonts w:ascii="宋体" w:hAnsi="宋体" w:eastAsia="宋体" w:cs="宋体"/>
      <w:color w:val="auto"/>
      <w:kern w:val="0"/>
      <w:sz w:val="32"/>
      <w:szCs w:val="32"/>
    </w:rPr>
  </w:style>
  <w:style w:type="character" w:customStyle="1" w:styleId="18">
    <w:name w:val="标题 Char"/>
    <w:basedOn w:val="12"/>
    <w:link w:val="9"/>
    <w:qFormat/>
    <w:uiPriority w:val="10"/>
    <w:rPr>
      <w:rFonts w:ascii="宋体" w:hAnsi="宋体" w:eastAsia="宋体" w:cs="宋体"/>
      <w:color w:val="auto"/>
      <w:kern w:val="0"/>
      <w:sz w:val="96"/>
      <w:szCs w:val="96"/>
    </w:rPr>
  </w:style>
  <w:style w:type="character" w:customStyle="1" w:styleId="19">
    <w:name w:val="正文文本缩进 Char"/>
    <w:basedOn w:val="12"/>
    <w:link w:val="4"/>
    <w:semiHidden/>
    <w:qFormat/>
    <w:uiPriority w:val="99"/>
    <w:rPr>
      <w:rFonts w:ascii="宋体" w:hAnsi="宋体" w:eastAsia="宋体" w:cs="宋体"/>
      <w:color w:val="auto"/>
      <w:kern w:val="0"/>
      <w:sz w:val="22"/>
    </w:rPr>
  </w:style>
  <w:style w:type="character" w:customStyle="1" w:styleId="20">
    <w:name w:val="批注框文本 Char"/>
    <w:basedOn w:val="12"/>
    <w:link w:val="6"/>
    <w:semiHidden/>
    <w:qFormat/>
    <w:uiPriority w:val="99"/>
    <w:rPr>
      <w:rFonts w:ascii="宋体" w:hAnsi="宋体" w:eastAsia="宋体" w:cs="宋体"/>
      <w:sz w:val="18"/>
      <w:szCs w:val="18"/>
    </w:rPr>
  </w:style>
  <w:style w:type="paragraph" w:customStyle="1" w:styleId="21">
    <w:name w:val="列表段落2"/>
    <w:basedOn w:val="1"/>
    <w:qFormat/>
    <w:uiPriority w:val="34"/>
    <w:pPr>
      <w:ind w:firstLine="420" w:firstLineChars="200"/>
      <w:jc w:val="left"/>
    </w:pPr>
    <w:rPr>
      <w:rFonts w:ascii="Times New Roman" w:hAnsi="Times New Roman" w:eastAsia="Times New Roman" w:cs="PingFang SC"/>
      <w:color w:val="000000"/>
      <w:kern w:val="0"/>
      <w:sz w:val="24"/>
      <w:szCs w:val="24"/>
      <w:u w:val="single"/>
      <w:lang w:eastAsia="en-US" w:bidi="en-US"/>
    </w:rPr>
  </w:style>
  <w:style w:type="paragraph" w:styleId="22">
    <w:name w:val="List Paragraph"/>
    <w:basedOn w:val="1"/>
    <w:qFormat/>
    <w:uiPriority w:val="34"/>
    <w:pPr>
      <w:ind w:firstLine="420"/>
    </w:pPr>
  </w:style>
  <w:style w:type="paragraph" w:customStyle="1" w:styleId="23">
    <w:name w:val="Normal_1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4222</Words>
  <Characters>4745</Characters>
  <Lines>17</Lines>
  <Paragraphs>4</Paragraphs>
  <TotalTime>11</TotalTime>
  <ScaleCrop>false</ScaleCrop>
  <LinksUpToDate>false</LinksUpToDate>
  <CharactersWithSpaces>5360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2022-11-30T10:06:00Z</dcterms:created>
  <dc:creator>Wang Shiyang</dc:creator>
  <cp:lastModifiedBy>A.i</cp:lastModifiedBy>
  <cp:lastPrinted>2023-05-25T01:39:00Z</cp:lastPrinted>
  <dcterms:modified xsi:type="dcterms:W3CDTF">2023-07-25T02:52:16Z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76C75C8DAB26406FA63AD320D49442DF_13</vt:lpwstr>
  </property>
</Properties>
</file>